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A9D" w:rsidRPr="00C55A9D" w:rsidRDefault="00C55A9D" w:rsidP="00C55A9D">
      <w:pPr>
        <w:spacing w:after="240" w:line="240" w:lineRule="auto"/>
        <w:rPr>
          <w:rFonts w:ascii="Arial" w:eastAsia="Times New Roman" w:hAnsi="Arial" w:cs="Arial"/>
          <w:lang w:eastAsia="es-MX"/>
        </w:rPr>
      </w:pPr>
      <w:r w:rsidRPr="00C55A9D">
        <w:rPr>
          <w:rFonts w:ascii="Arial" w:eastAsia="Times New Roman" w:hAnsi="Arial" w:cs="Arial"/>
          <w:lang w:eastAsia="es-MX"/>
        </w:rPr>
        <w:t xml:space="preserve">LEY ORGÁNICA DEL PODER JUDICIAL DEL ESTADO DE SAN LUIS POTOSI. </w:t>
      </w:r>
      <w:r w:rsidRPr="00C55A9D">
        <w:rPr>
          <w:rFonts w:ascii="Arial" w:eastAsia="Times New Roman" w:hAnsi="Arial" w:cs="Arial"/>
          <w:lang w:eastAsia="es-MX"/>
        </w:rPr>
        <w:br/>
        <w:t>ARTICULO 127. El Oficial de Partes tendrá bajo su responsabilidad el control de registros de recepción y el turno de los respectivos negocios.</w:t>
      </w:r>
      <w:r w:rsidRPr="00C55A9D">
        <w:rPr>
          <w:rFonts w:ascii="Arial" w:eastAsia="Times New Roman" w:hAnsi="Arial" w:cs="Arial"/>
          <w:lang w:eastAsia="es-MX"/>
        </w:rPr>
        <w:br/>
      </w:r>
      <w:r w:rsidRPr="00C55A9D">
        <w:rPr>
          <w:rFonts w:ascii="Arial" w:eastAsia="Times New Roman" w:hAnsi="Arial" w:cs="Arial"/>
          <w:lang w:eastAsia="es-MX"/>
        </w:rPr>
        <w:br/>
        <w:t>REGLAMENTO INTERIOR DEL CONSEJO DE LA JUDICATURA</w:t>
      </w:r>
      <w:r w:rsidRPr="00C55A9D">
        <w:rPr>
          <w:rFonts w:ascii="Arial" w:eastAsia="Times New Roman" w:hAnsi="Arial" w:cs="Arial"/>
          <w:lang w:eastAsia="es-MX"/>
        </w:rPr>
        <w:br/>
        <w:t>Artículo 78. Son atribuciones de los oficiales de partes las siguientes:</w:t>
      </w:r>
      <w:r w:rsidRPr="00C55A9D">
        <w:rPr>
          <w:rFonts w:ascii="Arial" w:eastAsia="Times New Roman" w:hAnsi="Arial" w:cs="Arial"/>
          <w:lang w:eastAsia="es-MX"/>
        </w:rPr>
        <w:br/>
        <w:t>I. Mantener bajo su cuidado los escritos y demandas recibidos, así como los documentos hasta en tanto se entreguen a los juzgados asignados;</w:t>
      </w:r>
      <w:r w:rsidRPr="00C55A9D">
        <w:rPr>
          <w:rFonts w:ascii="Arial" w:eastAsia="Times New Roman" w:hAnsi="Arial" w:cs="Arial"/>
          <w:lang w:eastAsia="es-MX"/>
        </w:rPr>
        <w:br/>
        <w:t>II. Conservar en su poder los sellos y vigilar que se utilicen sólo en ejercicio de sus funciones;</w:t>
      </w:r>
      <w:r w:rsidRPr="00C55A9D">
        <w:rPr>
          <w:rFonts w:ascii="Arial" w:eastAsia="Times New Roman" w:hAnsi="Arial" w:cs="Arial"/>
          <w:lang w:eastAsia="es-MX"/>
        </w:rPr>
        <w:br/>
        <w:t>III. Tener a su cargo y bajo su responsabilidad los libros de registro, hasta en tanto se remitan al Archivo Judicial;</w:t>
      </w:r>
      <w:r w:rsidRPr="00C55A9D">
        <w:rPr>
          <w:rFonts w:ascii="Arial" w:eastAsia="Times New Roman" w:hAnsi="Arial" w:cs="Arial"/>
          <w:lang w:eastAsia="es-MX"/>
        </w:rPr>
        <w:br/>
        <w:t>IV. Recibir y dar cuenta inmediata al Presidente del Supremo Tribunal de las excusas e incompetencias recibidas, así como de las demandas similares, conforme a lo establecido en el artículo 65 bis del Código de Procedimientos Civiles;</w:t>
      </w:r>
      <w:r w:rsidRPr="00C55A9D">
        <w:rPr>
          <w:rFonts w:ascii="Arial" w:eastAsia="Times New Roman" w:hAnsi="Arial" w:cs="Arial"/>
          <w:lang w:eastAsia="es-MX"/>
        </w:rPr>
        <w:br/>
        <w:t>V. Rendir mensualmente un informe de las demandas que durante el mes inmediato anterior ingresaron a la Oficialía de Partes así como de su respectivo turno. El informe será enviado al Presidente del Consejo, al secretario ejecutivo de pleno y carrera judicial y a los jueces respectivos;</w:t>
      </w:r>
      <w:r w:rsidRPr="00C55A9D">
        <w:rPr>
          <w:rFonts w:ascii="Arial" w:eastAsia="Times New Roman" w:hAnsi="Arial" w:cs="Arial"/>
          <w:lang w:eastAsia="es-MX"/>
        </w:rPr>
        <w:br/>
        <w:t xml:space="preserve">VI. Cuidar el buen desempeño del personal a su cargo; y, </w:t>
      </w:r>
      <w:r w:rsidRPr="00C55A9D">
        <w:rPr>
          <w:rFonts w:ascii="Arial" w:eastAsia="Times New Roman" w:hAnsi="Arial" w:cs="Arial"/>
          <w:lang w:eastAsia="es-MX"/>
        </w:rPr>
        <w:br/>
        <w:t>VII. Las demás que establezcan las disposiciones legales y reglamentarias, los acuerdos del Pleno y las que expresamente le asigne el secretario ejecutivo del pleno y carrera judicial.</w:t>
      </w:r>
      <w:r w:rsidRPr="00C55A9D">
        <w:rPr>
          <w:rFonts w:ascii="Arial" w:eastAsia="Times New Roman" w:hAnsi="Arial" w:cs="Arial"/>
          <w:lang w:eastAsia="es-MX"/>
        </w:rPr>
        <w:br/>
      </w:r>
      <w:r w:rsidRPr="00C55A9D">
        <w:rPr>
          <w:rFonts w:ascii="Arial" w:eastAsia="Times New Roman" w:hAnsi="Arial" w:cs="Arial"/>
          <w:lang w:eastAsia="es-MX"/>
        </w:rPr>
        <w:br/>
        <w:t>REGLAMENTO INTERIOR DE LA OFICIALÍA DE PARTES COMÚN.</w:t>
      </w:r>
      <w:r w:rsidRPr="00C55A9D">
        <w:rPr>
          <w:rFonts w:ascii="Arial" w:eastAsia="Times New Roman" w:hAnsi="Arial" w:cs="Arial"/>
          <w:lang w:eastAsia="es-MX"/>
        </w:rPr>
        <w:br/>
        <w:t>Artículo 15. El Oficial de Partes tendrá las siguientes atribuciones y obligaciones:</w:t>
      </w:r>
      <w:r w:rsidRPr="00C55A9D">
        <w:rPr>
          <w:rFonts w:ascii="Arial" w:eastAsia="Times New Roman" w:hAnsi="Arial" w:cs="Arial"/>
          <w:lang w:eastAsia="es-MX"/>
        </w:rPr>
        <w:br/>
        <w:t>I. Supervisar y controlar al personal y los procesos de la Oficialía;</w:t>
      </w:r>
      <w:r w:rsidRPr="00C55A9D">
        <w:rPr>
          <w:rFonts w:ascii="Arial" w:eastAsia="Times New Roman" w:hAnsi="Arial" w:cs="Arial"/>
          <w:lang w:eastAsia="es-MX"/>
        </w:rPr>
        <w:br/>
        <w:t>II. Formular y presentar al Secretario, el programa operativo anual y, en su caso, los programas estratégicos;</w:t>
      </w:r>
      <w:r w:rsidRPr="00C55A9D">
        <w:rPr>
          <w:rFonts w:ascii="Arial" w:eastAsia="Times New Roman" w:hAnsi="Arial" w:cs="Arial"/>
          <w:lang w:eastAsia="es-MX"/>
        </w:rPr>
        <w:br/>
        <w:t>III. Proponer y ejecutar los programas necesarios para el desarrollo de las funciones de las oficialías;</w:t>
      </w:r>
      <w:r w:rsidRPr="00C55A9D">
        <w:rPr>
          <w:rFonts w:ascii="Arial" w:eastAsia="Times New Roman" w:hAnsi="Arial" w:cs="Arial"/>
          <w:lang w:eastAsia="es-MX"/>
        </w:rPr>
        <w:br/>
        <w:t>IV. Elaborar los análisis, opiniones e informes que les sean requeridos en términos del Reglamento del Consejo, por el Secretario y demás órganos facultados, incluyendo rendir, durante los primeros 5 cinco días hábiles del mes, un informe  a la Unidad de Estadística Evaluación y Seguimiento, con copia al Pleno, y a cada uno de los juzgados correspondientes sobre el número de demandas, consignaciones y escritos recibidos según corresponda;</w:t>
      </w:r>
      <w:r w:rsidRPr="00C55A9D">
        <w:rPr>
          <w:rFonts w:ascii="Arial" w:eastAsia="Times New Roman" w:hAnsi="Arial" w:cs="Arial"/>
          <w:lang w:eastAsia="es-MX"/>
        </w:rPr>
        <w:br/>
        <w:t>V. Elaborar los manuales administrativos de las Oficialías;</w:t>
      </w:r>
      <w:r w:rsidRPr="00C55A9D">
        <w:rPr>
          <w:rFonts w:ascii="Arial" w:eastAsia="Times New Roman" w:hAnsi="Arial" w:cs="Arial"/>
          <w:lang w:eastAsia="es-MX"/>
        </w:rPr>
        <w:br/>
        <w:t>VI. Proponer, los estímulos anuales y programas de capacitación para el personal;</w:t>
      </w:r>
      <w:r w:rsidRPr="00C55A9D">
        <w:rPr>
          <w:rFonts w:ascii="Arial" w:eastAsia="Times New Roman" w:hAnsi="Arial" w:cs="Arial"/>
          <w:lang w:eastAsia="es-MX"/>
        </w:rPr>
        <w:br/>
        <w:t>VII. Someter a la consideración del Secretario los estudios y proyectos que requiera la Oficialía, a efecto de mejorar sus servicios;</w:t>
      </w:r>
      <w:r w:rsidRPr="00C55A9D">
        <w:rPr>
          <w:rFonts w:ascii="Arial" w:eastAsia="Times New Roman" w:hAnsi="Arial" w:cs="Arial"/>
          <w:lang w:eastAsia="es-MX"/>
        </w:rPr>
        <w:br/>
        <w:t>VIII. Verificar, al momento de su recepción, que los escritos de demandas, promociones, excusas y consignaciones de averiguaciones previa cumplan con los requisitos establecidos en este Reglamento;</w:t>
      </w:r>
      <w:r w:rsidRPr="00C55A9D">
        <w:rPr>
          <w:rFonts w:ascii="Arial" w:eastAsia="Times New Roman" w:hAnsi="Arial" w:cs="Arial"/>
          <w:lang w:eastAsia="es-MX"/>
        </w:rPr>
        <w:br/>
        <w:t>IX. Asignar turno a los escritos de demanda y las consignaciones de averiguaciones previas, mediante los sistemas implementados por el Consejo de la Judicatura;</w:t>
      </w:r>
      <w:r w:rsidRPr="00C55A9D">
        <w:rPr>
          <w:rFonts w:ascii="Arial" w:eastAsia="Times New Roman" w:hAnsi="Arial" w:cs="Arial"/>
          <w:lang w:eastAsia="es-MX"/>
        </w:rPr>
        <w:br/>
        <w:t>X. Recibir los escritos iniciales de demanda, promociones y excusas, revisando que estén firmadas y debidamente acompañadas de los documentos, anexos y copias de traslado;</w:t>
      </w:r>
      <w:r w:rsidRPr="00C55A9D">
        <w:rPr>
          <w:rFonts w:ascii="Arial" w:eastAsia="Times New Roman" w:hAnsi="Arial" w:cs="Arial"/>
          <w:lang w:eastAsia="es-MX"/>
        </w:rPr>
        <w:br/>
        <w:t>XI. Utilizar, para el control de la recepción de escritos y promociones, el sistema que disponga el Pleno, a falta de éste, se usará el sistema manual y se autorizarán con la firma autógrafa de quien los recibe;</w:t>
      </w:r>
      <w:r w:rsidRPr="00C55A9D">
        <w:rPr>
          <w:rFonts w:ascii="Arial" w:eastAsia="Times New Roman" w:hAnsi="Arial" w:cs="Arial"/>
          <w:lang w:eastAsia="es-MX"/>
        </w:rPr>
        <w:br/>
      </w:r>
      <w:r w:rsidRPr="00C55A9D">
        <w:rPr>
          <w:rFonts w:ascii="Arial" w:eastAsia="Times New Roman" w:hAnsi="Arial" w:cs="Arial"/>
          <w:lang w:eastAsia="es-MX"/>
        </w:rPr>
        <w:lastRenderedPageBreak/>
        <w:t>XII. Asignar las demandas mediante los sistemas implementados por el Consejo;</w:t>
      </w:r>
      <w:r w:rsidRPr="00C55A9D">
        <w:rPr>
          <w:rFonts w:ascii="Arial" w:eastAsia="Times New Roman" w:hAnsi="Arial" w:cs="Arial"/>
          <w:lang w:eastAsia="es-MX"/>
        </w:rPr>
        <w:br/>
        <w:t>XIII. Entregar, el día hábil siguiente, a los órganos jurisdiccionales los escritos iniciales de demandas, promociones y excusas, que les correspondieran, con una relación en dos tantos, una para el Juzgado y otra para acuse de recibo;</w:t>
      </w:r>
      <w:r w:rsidRPr="00C55A9D">
        <w:rPr>
          <w:rFonts w:ascii="Arial" w:eastAsia="Times New Roman" w:hAnsi="Arial" w:cs="Arial"/>
          <w:lang w:eastAsia="es-MX"/>
        </w:rPr>
        <w:br/>
        <w:t>XIV. Entregar el acuse de recibo que debe contener: turno, fecha, hora, nombres de las partes, objetos y anexos que se acompañan con el escrito de demanda;</w:t>
      </w:r>
      <w:r w:rsidRPr="00C55A9D">
        <w:rPr>
          <w:rFonts w:ascii="Arial" w:eastAsia="Times New Roman" w:hAnsi="Arial" w:cs="Arial"/>
          <w:lang w:eastAsia="es-MX"/>
        </w:rPr>
        <w:br/>
        <w:t>XV. Anotar los acuses de recibo, en el libro de gobierno, señalado para cada uno de los juzgados; y</w:t>
      </w:r>
      <w:r w:rsidRPr="00C55A9D">
        <w:rPr>
          <w:rFonts w:ascii="Arial" w:eastAsia="Times New Roman" w:hAnsi="Arial" w:cs="Arial"/>
          <w:lang w:eastAsia="es-MX"/>
        </w:rPr>
        <w:br/>
        <w:t>XVI. Las demás que establezcan las disposiciones legales, reglamentarias, los acuerdos del Consejo y las que expresamente les encomiende el Secretario.</w:t>
      </w:r>
      <w:r w:rsidRPr="00C55A9D">
        <w:rPr>
          <w:rFonts w:ascii="Arial" w:eastAsia="Times New Roman" w:hAnsi="Arial" w:cs="Arial"/>
          <w:lang w:eastAsia="es-MX"/>
        </w:rPr>
        <w:br/>
        <w:t>Artículo 16. Además de las atribuciones previstas en el Reglamento del Consejo, el Oficial de Partes Común a los juzgados civiles y familiares del primer distrito judicial tendrá las siguientes:</w:t>
      </w:r>
      <w:r w:rsidRPr="00C55A9D">
        <w:rPr>
          <w:rFonts w:ascii="Arial" w:eastAsia="Times New Roman" w:hAnsi="Arial" w:cs="Arial"/>
          <w:lang w:eastAsia="es-MX"/>
        </w:rPr>
        <w:br/>
        <w:t>I. Recibir, controlar y resguardar las demandas, excusas, incompetencias y promociones, hasta en tanto se entreguen a los juzgados asignados;</w:t>
      </w:r>
      <w:r w:rsidRPr="00C55A9D">
        <w:rPr>
          <w:rFonts w:ascii="Arial" w:eastAsia="Times New Roman" w:hAnsi="Arial" w:cs="Arial"/>
          <w:lang w:eastAsia="es-MX"/>
        </w:rPr>
        <w:br/>
        <w:t>II. Llevar el control de los libros de gobierno;</w:t>
      </w:r>
      <w:r w:rsidRPr="00C55A9D">
        <w:rPr>
          <w:rFonts w:ascii="Arial" w:eastAsia="Times New Roman" w:hAnsi="Arial" w:cs="Arial"/>
          <w:lang w:eastAsia="es-MX"/>
        </w:rPr>
        <w:br/>
        <w:t>III. Contestar los oficios asignados;</w:t>
      </w:r>
      <w:r w:rsidRPr="00C55A9D">
        <w:rPr>
          <w:rFonts w:ascii="Arial" w:eastAsia="Times New Roman" w:hAnsi="Arial" w:cs="Arial"/>
          <w:lang w:eastAsia="es-MX"/>
        </w:rPr>
        <w:br/>
        <w:t>IV. Vigilar o bien, efectuar, la entrega de las demandas y  promociones antes de las 9:00 horas del día siguiente; y</w:t>
      </w:r>
      <w:r w:rsidRPr="00C55A9D">
        <w:rPr>
          <w:rFonts w:ascii="Arial" w:eastAsia="Times New Roman" w:hAnsi="Arial" w:cs="Arial"/>
          <w:lang w:eastAsia="es-MX"/>
        </w:rPr>
        <w:br/>
        <w:t>V. Las demás que establezcan las disposiciones legales y reglamentarias aplicables, los acuerdos del Pleno y las instrucciones de la Secretaría.</w:t>
      </w:r>
      <w:r w:rsidRPr="00C55A9D">
        <w:rPr>
          <w:rFonts w:ascii="Arial" w:eastAsia="Times New Roman" w:hAnsi="Arial" w:cs="Arial"/>
          <w:lang w:eastAsia="es-MX"/>
        </w:rPr>
        <w:br/>
        <w:t>Artículo 17. Además de las atribuciones previstas en el Reglamento del Consejo, el Oficial de Partes Común a los juzgados penales del primer distrito judicial, tendrá las siguientes:</w:t>
      </w:r>
      <w:r w:rsidRPr="00C55A9D">
        <w:rPr>
          <w:rFonts w:ascii="Arial" w:eastAsia="Times New Roman" w:hAnsi="Arial" w:cs="Arial"/>
          <w:lang w:eastAsia="es-MX"/>
        </w:rPr>
        <w:br/>
        <w:t>I. Recibir, controlar y resguardar, las consignaciones de averiguación previa, hasta su entrega en el juzgado asignado;</w:t>
      </w:r>
      <w:r w:rsidRPr="00C55A9D">
        <w:rPr>
          <w:rFonts w:ascii="Arial" w:eastAsia="Times New Roman" w:hAnsi="Arial" w:cs="Arial"/>
          <w:lang w:eastAsia="es-MX"/>
        </w:rPr>
        <w:br/>
        <w:t>II. La guarda y custodia de los objetos que acompañen a estas si los hubiera hasta el momento de ser entregadas al juzgado correspondiente;</w:t>
      </w:r>
      <w:r w:rsidRPr="00C55A9D">
        <w:rPr>
          <w:rFonts w:ascii="Arial" w:eastAsia="Times New Roman" w:hAnsi="Arial" w:cs="Arial"/>
          <w:lang w:eastAsia="es-MX"/>
        </w:rPr>
        <w:br/>
        <w:t>III. Estar disponible para recibir un asunto relevante y de trascendencia social, el que por su gravedad se deba consignar de inmediato, aun estando fuera de horario;</w:t>
      </w:r>
      <w:r w:rsidRPr="00C55A9D">
        <w:rPr>
          <w:rFonts w:ascii="Arial" w:eastAsia="Times New Roman" w:hAnsi="Arial" w:cs="Arial"/>
          <w:lang w:eastAsia="es-MX"/>
        </w:rPr>
        <w:br/>
        <w:t>IV. Deberá entregar de manera inmediata las consignaciones recibidas tratándose de delitos graves;</w:t>
      </w:r>
      <w:r w:rsidRPr="00C55A9D">
        <w:rPr>
          <w:rFonts w:ascii="Arial" w:eastAsia="Times New Roman" w:hAnsi="Arial" w:cs="Arial"/>
          <w:lang w:eastAsia="es-MX"/>
        </w:rPr>
        <w:br/>
        <w:t>V. Las averiguaciones consignadas por delitos no graves se entregarán al día hábil siguiente de su recepción; y</w:t>
      </w:r>
      <w:r w:rsidRPr="00C55A9D">
        <w:rPr>
          <w:rFonts w:ascii="Arial" w:eastAsia="Times New Roman" w:hAnsi="Arial" w:cs="Arial"/>
          <w:lang w:eastAsia="es-MX"/>
        </w:rPr>
        <w:br/>
        <w:t>VI. Las contenidas en las fracciones V, VI, VII y IX de artículo anterior.</w:t>
      </w:r>
      <w:r w:rsidRPr="00C55A9D">
        <w:rPr>
          <w:rFonts w:ascii="Arial" w:eastAsia="Times New Roman" w:hAnsi="Arial" w:cs="Arial"/>
          <w:lang w:eastAsia="es-MX"/>
        </w:rPr>
        <w:br/>
        <w:t>Artículo 18. Además de las atribuciones previstas en el Reglamento del Consejo, los Oficiales adscritos a las Oficialías de Partes Común Regionales, que atienden a los Juzgados Mixtos de Primera Instancia en los distritos judiciales donde lo determine el Pleno, se sujetaran a lo dispuesto por los artículos 16 y 17 del presente Reglamento. Además recibirá los asuntos relacionados con las remisiones de menores infractores, debiendo observar el mismo procedimiento establecido en el artículo precedente.</w:t>
      </w:r>
    </w:p>
    <w:p w:rsidR="00017161" w:rsidRDefault="00017161">
      <w:bookmarkStart w:id="0" w:name="_GoBack"/>
      <w:bookmarkEnd w:id="0"/>
    </w:p>
    <w:sectPr w:rsidR="000171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A9D"/>
    <w:rsid w:val="00017161"/>
    <w:rsid w:val="00C5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1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946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SILVIA GOVEA SOLER</cp:lastModifiedBy>
  <cp:revision>1</cp:revision>
  <dcterms:created xsi:type="dcterms:W3CDTF">2018-07-03T19:08:00Z</dcterms:created>
  <dcterms:modified xsi:type="dcterms:W3CDTF">2018-07-03T19:16:00Z</dcterms:modified>
</cp:coreProperties>
</file>